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9C5" w:rsidRPr="009019C5" w:rsidRDefault="009019C5" w:rsidP="009019C5">
      <w:pPr>
        <w:jc w:val="right"/>
      </w:pPr>
      <w:r w:rsidRPr="009019C5">
        <w:t xml:space="preserve">Руководителям организаций </w:t>
      </w:r>
      <w:r w:rsidRPr="009019C5">
        <w:br/>
        <w:t>системы ДПО и методических служб</w:t>
      </w:r>
    </w:p>
    <w:p w:rsidR="009019C5" w:rsidRPr="009019C5" w:rsidRDefault="009019C5" w:rsidP="009019C5">
      <w:pPr>
        <w:jc w:val="right"/>
      </w:pPr>
      <w:r w:rsidRPr="009019C5">
        <w:t>Руководителям образовательных учреждений</w:t>
      </w:r>
    </w:p>
    <w:p w:rsidR="009019C5" w:rsidRPr="009019C5" w:rsidRDefault="009019C5" w:rsidP="009019C5">
      <w:r w:rsidRPr="009019C5">
        <w:t>г. Москва, 24.02.2011 №105</w:t>
      </w:r>
    </w:p>
    <w:p w:rsidR="009019C5" w:rsidRPr="009019C5" w:rsidRDefault="009019C5" w:rsidP="009019C5">
      <w:pPr>
        <w:jc w:val="center"/>
        <w:outlineLvl w:val="1"/>
        <w:rPr>
          <w:b/>
          <w:bCs/>
          <w:sz w:val="36"/>
          <w:szCs w:val="36"/>
        </w:rPr>
      </w:pPr>
      <w:r w:rsidRPr="009019C5">
        <w:rPr>
          <w:b/>
          <w:bCs/>
          <w:sz w:val="36"/>
          <w:szCs w:val="36"/>
        </w:rPr>
        <w:t>Об использовании учебников математики Л.Г. Петерсон</w:t>
      </w:r>
    </w:p>
    <w:p w:rsidR="009019C5" w:rsidRPr="009019C5" w:rsidRDefault="009019C5" w:rsidP="009019C5">
      <w:r w:rsidRPr="009019C5">
        <w:t>В связи с поступающими в издательство «Просвещение» и Центр системно-</w:t>
      </w:r>
      <w:r>
        <w:t>д</w:t>
      </w:r>
      <w:r w:rsidRPr="009019C5">
        <w:t xml:space="preserve">еятельностной педагогики «Школа 2000...» АПК и ППРО запросами относительно возможностей использования учебников математики Л.Г. Петерсон </w:t>
      </w:r>
      <w:proofErr w:type="gramStart"/>
      <w:r w:rsidRPr="009019C5">
        <w:t>для начальной школы в сочетании с учебниками по другим учебным предметам в условиях</w:t>
      </w:r>
      <w:proofErr w:type="gramEnd"/>
      <w:r w:rsidRPr="009019C5">
        <w:t xml:space="preserve"> реализации новых ФГОС НОО, сообщаем, что возможны два варианта:</w:t>
      </w:r>
    </w:p>
    <w:p w:rsidR="009019C5" w:rsidRPr="009019C5" w:rsidRDefault="009019C5" w:rsidP="009019C5">
      <w:r w:rsidRPr="009019C5">
        <w:t xml:space="preserve">1. </w:t>
      </w:r>
      <w:r w:rsidRPr="009019C5">
        <w:rPr>
          <w:b/>
          <w:bCs/>
        </w:rPr>
        <w:t>Система учебников «Перспектива»,</w:t>
      </w:r>
      <w:r w:rsidRPr="009019C5">
        <w:t xml:space="preserve"> где в качестве методологической основы принята дидактическая система Л.Г. Петерсон;</w:t>
      </w:r>
    </w:p>
    <w:p w:rsidR="009019C5" w:rsidRPr="009019C5" w:rsidRDefault="009019C5" w:rsidP="009019C5">
      <w:r w:rsidRPr="009019C5">
        <w:t xml:space="preserve">2. </w:t>
      </w:r>
      <w:r w:rsidRPr="009019C5">
        <w:rPr>
          <w:b/>
          <w:bCs/>
        </w:rPr>
        <w:t>Открытая система Л.Г. Петерсон («Школа 2000...»),</w:t>
      </w:r>
      <w:r w:rsidRPr="009019C5">
        <w:t xml:space="preserve"> то есть комплекс учебников, формируемый на основе авторской дидактической системы по выбору образовательных учреждений из завершенных предметных линий федерального перечня на 2011/2012 учебный год, независимо от их вхождения в ту или иную систему учебников.</w:t>
      </w:r>
    </w:p>
    <w:p w:rsidR="009019C5" w:rsidRPr="009019C5" w:rsidRDefault="009019C5" w:rsidP="009019C5">
      <w:r w:rsidRPr="009019C5">
        <w:rPr>
          <w:u w:val="single"/>
        </w:rPr>
        <w:t>Нормативно-правовой базой для использования является:</w:t>
      </w:r>
    </w:p>
    <w:p w:rsidR="009019C5" w:rsidRPr="009019C5" w:rsidRDefault="00D12F33" w:rsidP="009019C5">
      <w:pPr>
        <w:numPr>
          <w:ilvl w:val="0"/>
          <w:numId w:val="1"/>
        </w:numPr>
      </w:pPr>
      <w:hyperlink r:id="rId5" w:tgtFrame="_blank" w:tooltip="Заключение Российской академии образования (РАО)" w:history="1">
        <w:proofErr w:type="gramStart"/>
        <w:r w:rsidR="009019C5" w:rsidRPr="009019C5">
          <w:rPr>
            <w:color w:val="0000FF"/>
            <w:u w:val="single"/>
          </w:rPr>
          <w:t>Заключения РАО</w:t>
        </w:r>
      </w:hyperlink>
      <w:r w:rsidR="009019C5" w:rsidRPr="009019C5">
        <w:t xml:space="preserve"> от 20.10.2010г. № 01-5/7д-658, № 01-5/7д-659, № 01-5/7д-660, № 01-5/7д-660, и </w:t>
      </w:r>
      <w:hyperlink r:id="rId6" w:tgtFrame="_blank" w:tooltip="Экспертное заключение РАН на учебники" w:history="1">
        <w:r w:rsidR="009019C5" w:rsidRPr="009019C5">
          <w:rPr>
            <w:color w:val="0000FF"/>
            <w:u w:val="single"/>
          </w:rPr>
          <w:t>заключения РАН</w:t>
        </w:r>
      </w:hyperlink>
      <w:r w:rsidR="009019C5" w:rsidRPr="009019C5">
        <w:t xml:space="preserve"> № 10106-5215/515, № 10106-5215/516, № 10106-5215/517, № 10106-5215/518 о соответствии Федеральному государственному образовательному стандарту начального общего образования как отдельной завершенной предметной линии учебников математики Л.Г. Петерсон, так и данной линии в рамках системы учебников «Перспектива».</w:t>
      </w:r>
      <w:proofErr w:type="gramEnd"/>
    </w:p>
    <w:p w:rsidR="009019C5" w:rsidRPr="009019C5" w:rsidRDefault="00D12F33" w:rsidP="009019C5">
      <w:pPr>
        <w:numPr>
          <w:ilvl w:val="0"/>
          <w:numId w:val="2"/>
        </w:numPr>
      </w:pPr>
      <w:hyperlink r:id="rId7" w:tgtFrame="_blank" w:tooltip="Приказ 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" w:history="1">
        <w:r w:rsidR="009019C5" w:rsidRPr="009019C5">
          <w:rPr>
            <w:color w:val="0000FF"/>
            <w:u w:val="single"/>
          </w:rPr>
          <w:t>Приказ Минобрнауки России от 24.12.2010г. № 2080</w:t>
        </w:r>
      </w:hyperlink>
      <w:r w:rsidR="009019C5" w:rsidRPr="009019C5">
        <w:t xml:space="preserve"> 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2011/2012 учебный год.</w:t>
      </w:r>
    </w:p>
    <w:p w:rsidR="009019C5" w:rsidRPr="009019C5" w:rsidRDefault="00D12F33" w:rsidP="009019C5">
      <w:pPr>
        <w:numPr>
          <w:ilvl w:val="0"/>
          <w:numId w:val="3"/>
        </w:numPr>
      </w:pPr>
      <w:hyperlink r:id="rId8" w:tgtFrame="_blank" w:tooltip="п.23. Определение списка учебников в соответствии с утвержденными федеральными перечнями учебников,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" w:history="1">
        <w:r w:rsidR="009019C5" w:rsidRPr="009019C5">
          <w:rPr>
            <w:color w:val="0000FF"/>
            <w:u w:val="single"/>
          </w:rPr>
          <w:t>Закон РФ «Об образовании» (ст. 32)</w:t>
        </w:r>
      </w:hyperlink>
      <w:r w:rsidR="009019C5" w:rsidRPr="009019C5">
        <w:t>, закрепляющий право образовательных учреждений определять список учебников из действующих Федеральных перечней в соответствии со своей образовательной программой и учебным планом.</w:t>
      </w:r>
    </w:p>
    <w:p w:rsidR="009019C5" w:rsidRPr="009019C5" w:rsidRDefault="00D12F33" w:rsidP="009019C5">
      <w:pPr>
        <w:numPr>
          <w:ilvl w:val="0"/>
          <w:numId w:val="4"/>
        </w:numPr>
      </w:pPr>
      <w:hyperlink r:id="rId9" w:tgtFrame="_blank" w:tooltip="Российская академия образования отмечает, что авторскому коллективу Ассоциации " w:history="1">
        <w:r w:rsidR="009019C5" w:rsidRPr="009019C5">
          <w:rPr>
            <w:color w:val="0000FF"/>
            <w:u w:val="single"/>
          </w:rPr>
          <w:t>Заключение РАО от 14.07.2006г. № 01-255/5/5</w:t>
        </w:r>
      </w:hyperlink>
      <w:r w:rsidR="009019C5" w:rsidRPr="009019C5">
        <w:t xml:space="preserve">, в котором отмечено, что реализация дидактической системы Л.Г. Петерсон в качестве технологической основы работы учителя «…обеспечивает возможность использования данного непрерывного курса математики с широким спектром учебников без акцентировки на комплектность». </w:t>
      </w:r>
    </w:p>
    <w:p w:rsidR="009019C5" w:rsidRPr="009019C5" w:rsidRDefault="009019C5" w:rsidP="009019C5">
      <w:r w:rsidRPr="009019C5">
        <w:t>Таким образом, оба указанных варианта использования учебников математики Л.Г. Петерсон для начальной школы позволяют обеспечить системность в работе учителя в соответствии с ФГОС.</w:t>
      </w:r>
    </w:p>
    <w:p w:rsidR="009019C5" w:rsidRPr="009019C5" w:rsidRDefault="009019C5" w:rsidP="009019C5">
      <w:r w:rsidRPr="009019C5">
        <w:rPr>
          <w:i/>
          <w:iCs/>
        </w:rPr>
        <w:t xml:space="preserve">Научный руководитель ИСИО РАО, </w:t>
      </w:r>
      <w:r w:rsidRPr="009019C5">
        <w:rPr>
          <w:i/>
          <w:iCs/>
        </w:rPr>
        <w:br/>
        <w:t xml:space="preserve">руководитель проекта по разработке </w:t>
      </w:r>
      <w:r w:rsidRPr="009019C5">
        <w:rPr>
          <w:i/>
          <w:iCs/>
        </w:rPr>
        <w:br/>
        <w:t xml:space="preserve">ФГОС общего образования, </w:t>
      </w:r>
      <w:r w:rsidRPr="009019C5">
        <w:rPr>
          <w:i/>
          <w:iCs/>
        </w:rPr>
        <w:br/>
        <w:t xml:space="preserve">управляющий директор ОАО «Просвещение», </w:t>
      </w:r>
      <w:r w:rsidRPr="009019C5">
        <w:rPr>
          <w:i/>
          <w:iCs/>
        </w:rPr>
        <w:br/>
        <w:t xml:space="preserve">доктор педагогических наук </w:t>
      </w:r>
    </w:p>
    <w:p w:rsidR="009019C5" w:rsidRPr="009019C5" w:rsidRDefault="009019C5" w:rsidP="009019C5">
      <w:pPr>
        <w:jc w:val="right"/>
      </w:pPr>
      <w:r w:rsidRPr="009019C5">
        <w:rPr>
          <w:i/>
          <w:iCs/>
        </w:rPr>
        <w:t>А.М. Кондаков</w:t>
      </w:r>
    </w:p>
    <w:p w:rsidR="009019C5" w:rsidRPr="009019C5" w:rsidRDefault="009019C5" w:rsidP="009019C5">
      <w:r w:rsidRPr="009019C5">
        <w:rPr>
          <w:i/>
          <w:iCs/>
        </w:rPr>
        <w:t xml:space="preserve">Директор, научный руководитель </w:t>
      </w:r>
      <w:r w:rsidRPr="009019C5">
        <w:rPr>
          <w:i/>
          <w:iCs/>
        </w:rPr>
        <w:br/>
        <w:t xml:space="preserve">Центра системно-деятельностной педагогики "Школа 2000...", </w:t>
      </w:r>
      <w:r w:rsidRPr="009019C5">
        <w:rPr>
          <w:i/>
          <w:iCs/>
        </w:rPr>
        <w:br/>
        <w:t xml:space="preserve">автор непрерывного курса математики «Школа 2000…», </w:t>
      </w:r>
      <w:r w:rsidRPr="009019C5">
        <w:rPr>
          <w:i/>
          <w:iCs/>
        </w:rPr>
        <w:br/>
        <w:t xml:space="preserve">лауреат премии Президента РФ в области образования, </w:t>
      </w:r>
      <w:r w:rsidRPr="009019C5">
        <w:rPr>
          <w:i/>
          <w:iCs/>
        </w:rPr>
        <w:br/>
        <w:t xml:space="preserve">доктор педагогических наук </w:t>
      </w:r>
    </w:p>
    <w:p w:rsidR="009019C5" w:rsidRPr="009019C5" w:rsidRDefault="009019C5" w:rsidP="009019C5">
      <w:pPr>
        <w:jc w:val="right"/>
      </w:pPr>
      <w:r w:rsidRPr="009019C5">
        <w:rPr>
          <w:i/>
          <w:iCs/>
        </w:rPr>
        <w:t>Л.Г. Петерсон</w:t>
      </w:r>
    </w:p>
    <w:p w:rsidR="00376036" w:rsidRDefault="00376036" w:rsidP="009019C5"/>
    <w:sectPr w:rsidR="00376036" w:rsidSect="00376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B33216"/>
    <w:multiLevelType w:val="multilevel"/>
    <w:tmpl w:val="63DEB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945F86"/>
    <w:multiLevelType w:val="multilevel"/>
    <w:tmpl w:val="A5565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A45705"/>
    <w:multiLevelType w:val="multilevel"/>
    <w:tmpl w:val="3F725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355B30"/>
    <w:multiLevelType w:val="multilevel"/>
    <w:tmpl w:val="D75E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9019C5"/>
    <w:rsid w:val="00376036"/>
    <w:rsid w:val="00531528"/>
    <w:rsid w:val="0060229D"/>
    <w:rsid w:val="00755688"/>
    <w:rsid w:val="009019C5"/>
    <w:rsid w:val="00AE4BEF"/>
    <w:rsid w:val="00D12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BE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AE4BE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AE4BE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4BEF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20">
    <w:name w:val="Заголовок 2 Знак"/>
    <w:basedOn w:val="a0"/>
    <w:link w:val="2"/>
    <w:uiPriority w:val="9"/>
    <w:rsid w:val="00AE4BEF"/>
    <w:rPr>
      <w:rFonts w:ascii="Arial" w:hAnsi="Arial" w:cs="Arial"/>
      <w:b/>
      <w:bCs/>
      <w:i/>
      <w:iCs/>
      <w:sz w:val="28"/>
      <w:szCs w:val="28"/>
    </w:rPr>
  </w:style>
  <w:style w:type="paragraph" w:styleId="a3">
    <w:name w:val="Title"/>
    <w:basedOn w:val="a"/>
    <w:next w:val="a"/>
    <w:link w:val="a4"/>
    <w:qFormat/>
    <w:rsid w:val="00AE4BE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AE4BE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Normal (Web)"/>
    <w:basedOn w:val="a"/>
    <w:uiPriority w:val="99"/>
    <w:semiHidden/>
    <w:unhideWhenUsed/>
    <w:rsid w:val="009019C5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9019C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69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2000.ru/documents_letters/detail.php?ID=89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ch2000.ru/documents_letters/detail.php?ID=196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2000.ru/documents_letters/section.php?SECTION_ID=162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sch2000.ru/documents_letters/section.php?SECTION_ID=19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ch2000.ru/documents_letters/detail.php?ID=17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Links>
    <vt:vector size="30" baseType="variant">
      <vt:variant>
        <vt:i4>5111846</vt:i4>
      </vt:variant>
      <vt:variant>
        <vt:i4>12</vt:i4>
      </vt:variant>
      <vt:variant>
        <vt:i4>0</vt:i4>
      </vt:variant>
      <vt:variant>
        <vt:i4>5</vt:i4>
      </vt:variant>
      <vt:variant>
        <vt:lpwstr>http://sch2000.ru/documents_letters/detail.php?ID=1790</vt:lpwstr>
      </vt:variant>
      <vt:variant>
        <vt:lpwstr/>
      </vt:variant>
      <vt:variant>
        <vt:i4>7340054</vt:i4>
      </vt:variant>
      <vt:variant>
        <vt:i4>9</vt:i4>
      </vt:variant>
      <vt:variant>
        <vt:i4>0</vt:i4>
      </vt:variant>
      <vt:variant>
        <vt:i4>5</vt:i4>
      </vt:variant>
      <vt:variant>
        <vt:lpwstr>http://sch2000.ru/documents_letters/detail.php?ID=891</vt:lpwstr>
      </vt:variant>
      <vt:variant>
        <vt:lpwstr/>
      </vt:variant>
      <vt:variant>
        <vt:i4>4259952</vt:i4>
      </vt:variant>
      <vt:variant>
        <vt:i4>6</vt:i4>
      </vt:variant>
      <vt:variant>
        <vt:i4>0</vt:i4>
      </vt:variant>
      <vt:variant>
        <vt:i4>5</vt:i4>
      </vt:variant>
      <vt:variant>
        <vt:lpwstr>http://www.sch2000.ru/documents_letters/detail.php?ID=1961</vt:lpwstr>
      </vt:variant>
      <vt:variant>
        <vt:lpwstr/>
      </vt:variant>
      <vt:variant>
        <vt:i4>3407912</vt:i4>
      </vt:variant>
      <vt:variant>
        <vt:i4>3</vt:i4>
      </vt:variant>
      <vt:variant>
        <vt:i4>0</vt:i4>
      </vt:variant>
      <vt:variant>
        <vt:i4>5</vt:i4>
      </vt:variant>
      <vt:variant>
        <vt:lpwstr>http://sch2000.ru/documents_letters/section.php?SECTION_ID=1622</vt:lpwstr>
      </vt:variant>
      <vt:variant>
        <vt:lpwstr/>
      </vt:variant>
      <vt:variant>
        <vt:i4>3211303</vt:i4>
      </vt:variant>
      <vt:variant>
        <vt:i4>0</vt:i4>
      </vt:variant>
      <vt:variant>
        <vt:i4>0</vt:i4>
      </vt:variant>
      <vt:variant>
        <vt:i4>5</vt:i4>
      </vt:variant>
      <vt:variant>
        <vt:lpwstr>http://sch2000.ru/documents_letters/section.php?SECTION_ID=197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Ильдар</cp:lastModifiedBy>
  <cp:revision>2</cp:revision>
  <dcterms:created xsi:type="dcterms:W3CDTF">2014-02-17T06:20:00Z</dcterms:created>
  <dcterms:modified xsi:type="dcterms:W3CDTF">2014-02-17T06:20:00Z</dcterms:modified>
</cp:coreProperties>
</file>